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D5" w:rsidRDefault="006774D5" w:rsidP="006774D5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Механізм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забезпечення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учасників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АТО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технічними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іншими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засобами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реабілітації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визначено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Порядком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забезпечення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технічними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іншими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засобами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реабілітації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інвалідів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дітей-інвалідів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інших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окремих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категорій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населення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затвердженим</w:t>
      </w:r>
      <w:hyperlink r:id="rId5" w:tgtFrame="_blank" w:history="1"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>постановою</w:t>
        </w:r>
        <w:proofErr w:type="spellEnd"/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>Кабінету</w:t>
        </w:r>
        <w:proofErr w:type="spellEnd"/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>Міністрів</w:t>
        </w:r>
        <w:proofErr w:type="spellEnd"/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>України</w:t>
        </w:r>
        <w:proofErr w:type="spellEnd"/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>від</w:t>
        </w:r>
        <w:proofErr w:type="spellEnd"/>
        <w:r>
          <w:rPr>
            <w:rStyle w:val="a5"/>
            <w:rFonts w:ascii="Helvetica" w:hAnsi="Helvetica" w:cs="Helvetica"/>
            <w:b/>
            <w:bCs/>
            <w:color w:val="235FAB"/>
            <w:sz w:val="21"/>
            <w:szCs w:val="21"/>
            <w:bdr w:val="none" w:sz="0" w:space="0" w:color="auto" w:frame="1"/>
          </w:rPr>
          <w:t xml:space="preserve"> 05.04.2012 № 321</w:t>
        </w:r>
      </w:hyperlink>
      <w:r>
        <w:rPr>
          <w:rStyle w:val="apple-converted-space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(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далі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– Порядок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забезпечення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ТЗР).</w:t>
      </w:r>
    </w:p>
    <w:p w:rsidR="006774D5" w:rsidRDefault="006774D5" w:rsidP="006774D5">
      <w:pPr>
        <w:pStyle w:val="a3"/>
        <w:shd w:val="clear" w:color="auto" w:fill="F1F1F1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Порядком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забезпечення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ТЗР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передбачено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першочергове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безоплатне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забезпечення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учасників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АТО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технічними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іншими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засобами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реабілітації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незалежно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встановлення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інвалідності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підставі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рішень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військово-лікарських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комісій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6774D5" w:rsidRDefault="006774D5" w:rsidP="006774D5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Основні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види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ТЗР:</w:t>
      </w:r>
      <w:r>
        <w:rPr>
          <w:rFonts w:ascii="Helvetica" w:hAnsi="Helvetica" w:cs="Helvetica"/>
          <w:color w:val="444444"/>
          <w:sz w:val="21"/>
          <w:szCs w:val="21"/>
        </w:rPr>
        <w:br/>
        <w:t>– протезно-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ортопедичні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вироби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системи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ортезів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на хребет,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системи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ортезів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верхні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нижні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кінцівки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системи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протезів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верхніх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нижніх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кінцівок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ортопедичне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взуття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);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спеціальні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засоби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самообслуговування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та догляду (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наколінники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налокітники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рукавиці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подушки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протипролежневі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крісла-стільці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туалетні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сидіння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унітаз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сидіння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ванни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та душу,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підставки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ванни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);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засоби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пересування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крісла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колісні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кімнатні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дорожні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крісла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колісні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електричним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приводом);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допоміжні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засоби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особистої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рухомості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переміщення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підйому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палиці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милиці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ходунки);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меблі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оснащення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столи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меблі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для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сидіння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ліжка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матраци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протипролежневі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перила та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поручні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брусся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опори,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поручні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).</w:t>
      </w:r>
    </w:p>
    <w:p w:rsidR="006774D5" w:rsidRDefault="006774D5" w:rsidP="006774D5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Учаснику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АТО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або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його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законному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представнику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необхідно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подати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документи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до органу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соціального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захисту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населення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зареєстрованим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місцем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проживання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учасника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АТО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або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фактичним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місцем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проживання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відповідно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до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довідки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про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взяття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облік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(для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осіб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що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переселилися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з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тимчасово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окупованої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території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).</w:t>
      </w:r>
    </w:p>
    <w:p w:rsidR="006774D5" w:rsidRDefault="006774D5" w:rsidP="006774D5">
      <w:pPr>
        <w:pStyle w:val="a3"/>
        <w:shd w:val="clear" w:color="auto" w:fill="F1F1F1"/>
        <w:spacing w:before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Перелік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необхідних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документів</w:t>
      </w:r>
      <w:proofErr w:type="spellEnd"/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для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отримання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ТЗР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– паспорт (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копія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та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оригінал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);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–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ідентифікаційний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код (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копія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та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оригінал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);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–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рішення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військово-лікарської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комісії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чи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висновок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лікарсько-консультативної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комісії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про потребу у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забезпечення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необхідним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виробом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–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витяг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з наказу командира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військової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частини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(начальника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територіального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підрозділу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)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або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довідка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про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обставини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травми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поранення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контузії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каліцтва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), видана командиром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військової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частини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(начальником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територіального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підрозділу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), з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відомостями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про участь в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антитерористичній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операції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(для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учасників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АТО,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яким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не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встановлено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інвалідність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).</w:t>
      </w:r>
      <w:r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Працівники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органів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соціального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захисту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населення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–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нададуть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ґрунтовну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консультацію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щодо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забезпечення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ТЗР;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–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ознайомлять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з каталогами ТЗР;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–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ознайомлять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з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відповідним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переліком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протезно-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ортопедичних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підприємств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виконують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індивідуальні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заявки на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безкоштовне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виготовлення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ТЗР;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–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видадуть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направлення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забезпечення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>необхідними</w:t>
      </w:r>
      <w:proofErr w:type="spellEnd"/>
      <w:r>
        <w:rPr>
          <w:rStyle w:val="a6"/>
          <w:rFonts w:ascii="Helvetica" w:hAnsi="Helvetica" w:cs="Helvetica"/>
          <w:b/>
          <w:bCs/>
          <w:color w:val="008000"/>
          <w:sz w:val="21"/>
          <w:szCs w:val="21"/>
          <w:bdr w:val="none" w:sz="0" w:space="0" w:color="auto" w:frame="1"/>
        </w:rPr>
        <w:t xml:space="preserve"> ТЗР.</w:t>
      </w:r>
    </w:p>
    <w:p w:rsidR="006774D5" w:rsidRDefault="006774D5" w:rsidP="006774D5">
      <w:pPr>
        <w:pStyle w:val="a3"/>
        <w:shd w:val="clear" w:color="auto" w:fill="F1F1F1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Учасник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АТО (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його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законний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представник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обирає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протезно-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ортопедичне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підприємство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на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якому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буде проведено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протезування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ортезування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забезпечено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необхідним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технічним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засобом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реабілітації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6774D5" w:rsidRDefault="006774D5" w:rsidP="006774D5">
      <w:pPr>
        <w:pStyle w:val="a3"/>
        <w:shd w:val="clear" w:color="auto" w:fill="F1F1F1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На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обраному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заявником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підприємстві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буде проведено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огляд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учасника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АТО та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подальший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супровід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надання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протезно-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ортопедичної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допомоги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6774D5" w:rsidRDefault="006774D5" w:rsidP="006774D5">
      <w:pPr>
        <w:pStyle w:val="a3"/>
        <w:shd w:val="clear" w:color="auto" w:fill="F1F1F1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КОНТАКТНІ ДАНІ</w:t>
      </w:r>
      <w:r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рацівників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відділу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забезпечення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санаторно-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курортним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лікуванням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засобами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реабілітації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Державної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служби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України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у справах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ветеранів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війни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учасників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антитерористичної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операції</w:t>
      </w:r>
      <w:proofErr w:type="spellEnd"/>
    </w:p>
    <w:p w:rsidR="006774D5" w:rsidRDefault="006774D5" w:rsidP="006774D5">
      <w:pPr>
        <w:pStyle w:val="a3"/>
        <w:shd w:val="clear" w:color="auto" w:fill="F1F1F1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(для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надання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інформації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консультацій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)</w:t>
      </w:r>
    </w:p>
    <w:p w:rsidR="006774D5" w:rsidRDefault="006774D5" w:rsidP="006774D5">
      <w:pPr>
        <w:pStyle w:val="a3"/>
        <w:shd w:val="clear" w:color="auto" w:fill="F1F1F1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lastRenderedPageBreak/>
        <w:t>Моха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Олексій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Юрійович</w:t>
      </w:r>
      <w:proofErr w:type="spellEnd"/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начальник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відділу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br/>
        <w:t>тел. 281-08-49</w:t>
      </w:r>
      <w:r>
        <w:rPr>
          <w:rFonts w:ascii="Helvetica" w:hAnsi="Helvetica" w:cs="Helvetica"/>
          <w:color w:val="444444"/>
          <w:sz w:val="21"/>
          <w:szCs w:val="21"/>
        </w:rPr>
        <w:br/>
        <w:t>тел./факс. 281-08-39; моб. т: (096)399-96-66</w:t>
      </w:r>
    </w:p>
    <w:p w:rsidR="006774D5" w:rsidRDefault="006774D5" w:rsidP="006774D5">
      <w:pPr>
        <w:pStyle w:val="a3"/>
        <w:shd w:val="clear" w:color="auto" w:fill="F1F1F1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Шульга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Ірина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Леонідівна</w:t>
      </w:r>
      <w:proofErr w:type="spellEnd"/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головний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спеціаліст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Сосюра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Аліна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Миколаївна</w:t>
      </w:r>
      <w:proofErr w:type="spellEnd"/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головний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спеціаліст</w:t>
      </w:r>
      <w:proofErr w:type="spellEnd"/>
    </w:p>
    <w:p w:rsidR="006774D5" w:rsidRDefault="006774D5" w:rsidP="006774D5">
      <w:pPr>
        <w:pStyle w:val="a3"/>
        <w:shd w:val="clear" w:color="auto" w:fill="F1F1F1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тел. 281-08-49</w:t>
      </w:r>
    </w:p>
    <w:p w:rsidR="006774D5" w:rsidRDefault="006774D5" w:rsidP="006774D5">
      <w:pPr>
        <w:pStyle w:val="a3"/>
        <w:shd w:val="clear" w:color="auto" w:fill="F1F1F1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E-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mail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dsiv_pilga@dsvv.gov.ua</w:t>
      </w:r>
    </w:p>
    <w:p w:rsidR="000B13EA" w:rsidRDefault="000B13EA">
      <w:bookmarkStart w:id="0" w:name="_GoBack"/>
      <w:bookmarkEnd w:id="0"/>
    </w:p>
    <w:sectPr w:rsidR="000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02"/>
    <w:rsid w:val="000B13EA"/>
    <w:rsid w:val="0017272E"/>
    <w:rsid w:val="005A6402"/>
    <w:rsid w:val="006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4D5"/>
    <w:rPr>
      <w:b/>
      <w:bCs/>
    </w:rPr>
  </w:style>
  <w:style w:type="character" w:styleId="a5">
    <w:name w:val="Hyperlink"/>
    <w:basedOn w:val="a0"/>
    <w:uiPriority w:val="99"/>
    <w:semiHidden/>
    <w:unhideWhenUsed/>
    <w:rsid w:val="006774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4D5"/>
  </w:style>
  <w:style w:type="character" w:styleId="a6">
    <w:name w:val="Emphasis"/>
    <w:basedOn w:val="a0"/>
    <w:uiPriority w:val="20"/>
    <w:qFormat/>
    <w:rsid w:val="00677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4D5"/>
    <w:rPr>
      <w:b/>
      <w:bCs/>
    </w:rPr>
  </w:style>
  <w:style w:type="character" w:styleId="a5">
    <w:name w:val="Hyperlink"/>
    <w:basedOn w:val="a0"/>
    <w:uiPriority w:val="99"/>
    <w:semiHidden/>
    <w:unhideWhenUsed/>
    <w:rsid w:val="006774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4D5"/>
  </w:style>
  <w:style w:type="character" w:styleId="a6">
    <w:name w:val="Emphasis"/>
    <w:basedOn w:val="a0"/>
    <w:uiPriority w:val="20"/>
    <w:qFormat/>
    <w:rsid w:val="00677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321-201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3</cp:revision>
  <dcterms:created xsi:type="dcterms:W3CDTF">2016-04-14T05:34:00Z</dcterms:created>
  <dcterms:modified xsi:type="dcterms:W3CDTF">2016-04-14T05:34:00Z</dcterms:modified>
</cp:coreProperties>
</file>